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tabs>
          <w:tab w:val="left" w:pos="900"/>
        </w:tabs>
        <w:suppressAutoHyphens w:val="0"/>
        <w:ind w:right="170" w:firstLine="851"/>
        <w:contextualSpacing/>
        <w:jc w:val="center"/>
        <w:rPr>
          <w:rFonts w:ascii="Times New Roman" w:hAnsi="Times New Roman" w:cs="Times New Roman"/>
          <w:b/>
          <w:sz w:val="22"/>
          <w:szCs w:val="40"/>
        </w:rPr>
      </w:pPr>
      <w:r>
        <w:rPr>
          <w:rFonts w:ascii="Times New Roman" w:hAnsi="Times New Roman" w:cs="Times New Roman"/>
          <w:b/>
          <w:sz w:val="32"/>
          <w:szCs w:val="40"/>
        </w:rPr>
        <w:t>Обоснование</w:t>
      </w:r>
      <w:r>
        <w:rPr>
          <w:rFonts w:ascii="Times New Roman" w:hAnsi="Times New Roman" w:cs="Times New Roman"/>
          <w:b/>
          <w:sz w:val="36"/>
          <w:szCs w:val="40"/>
        </w:rPr>
        <w:br w:type="textWrapping"/>
      </w:r>
    </w:p>
    <w:p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Границы существующих земельных участков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межевания разработан для </w:t>
      </w:r>
      <w:r>
        <w:rPr>
          <w:rFonts w:hint="default" w:ascii="Times New Roman" w:hAnsi="Times New Roman" w:cs="Times New Roman"/>
          <w:sz w:val="28"/>
          <w:szCs w:val="28"/>
          <w:lang w:val="ru" w:eastAsia="zh-CN"/>
        </w:rPr>
        <w:t>части территории,</w:t>
      </w:r>
      <w:r>
        <w:rPr>
          <w:rFonts w:hint="default" w:ascii="Times New Roman" w:hAnsi="Times New Roman" w:cs="Times New Roman"/>
          <w:sz w:val="28"/>
          <w:szCs w:val="28"/>
          <w:lang w:val="ru-RU" w:eastAsia="zh-CN"/>
        </w:rPr>
        <w:t xml:space="preserve"> находящейся в восточной части х. Гавердовского муниципального образования «Город Майкоп», в кадастровом квартале 01:08:1313008. </w:t>
      </w:r>
      <w:r>
        <w:rPr>
          <w:rFonts w:ascii="Times New Roman" w:hAnsi="Times New Roman" w:cs="Times New Roman"/>
          <w:sz w:val="28"/>
          <w:szCs w:val="28"/>
        </w:rPr>
        <w:t>На рассматриваемой территории размещены следующие земельные участки: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 xml:space="preserve">01:08:1313008:55 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ru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" w:eastAsia="ru"/>
        </w:rPr>
        <w:t>Для размещения объектов социально-бытового назначения</w:t>
      </w:r>
    </w:p>
    <w:p>
      <w:pPr>
        <w:spacing w:after="0" w:line="240" w:lineRule="auto"/>
        <w:ind w:firstLine="567"/>
        <w:contextualSpacing/>
        <w:jc w:val="both"/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>01:08:1313008:7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– </w:t>
      </w:r>
      <w:r>
        <w:rPr>
          <w:rFonts w:hint="default" w:ascii="Times New Roman" w:hAnsi="Times New Roman" w:eastAsia="Times New Roman" w:cs="Times New Roman"/>
          <w:sz w:val="28"/>
          <w:szCs w:val="28"/>
          <w:lang w:val="ru" w:eastAsia="ru"/>
        </w:rPr>
        <w:t>Для ведения крестьянского (фермерского) хозяйства растениеводческого направления</w:t>
      </w:r>
    </w:p>
    <w:p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Границы зон с особыми условиями использования территории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Проектируемая территория относится к категории земель населенных пунктов.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На данной территории</w:t>
      </w:r>
      <w:r>
        <w:rPr>
          <w:rFonts w:hint="default" w:ascii="Times New Roman" w:hAnsi="Times New Roman" w:cs="Times New Roman"/>
          <w:sz w:val="28"/>
          <w:szCs w:val="28"/>
        </w:rPr>
        <w:t xml:space="preserve"> проектирования нет зон с особыми условиями использования территорий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Местоположение существующих объектов капитального строительства.</w:t>
      </w:r>
    </w:p>
    <w:p>
      <w:pPr>
        <w:spacing w:after="0" w:line="240" w:lineRule="auto"/>
        <w:ind w:firstLine="851"/>
        <w:contextualSpacing/>
        <w:jc w:val="both"/>
        <w:rPr>
          <w:rFonts w:hint="default" w:ascii="Times New Roman" w:hAnsi="Times New Roman"/>
          <w:b w:val="0"/>
          <w:bCs/>
          <w:sz w:val="28"/>
          <w:szCs w:val="28"/>
        </w:rPr>
      </w:pPr>
      <w:r>
        <w:rPr>
          <w:rFonts w:hint="default" w:ascii="Times New Roman" w:hAnsi="Times New Roman"/>
          <w:b w:val="0"/>
          <w:bCs/>
          <w:sz w:val="28"/>
          <w:szCs w:val="28"/>
        </w:rPr>
        <w:t xml:space="preserve">В границах проекта </w:t>
      </w:r>
      <w:r>
        <w:rPr>
          <w:rFonts w:hint="default" w:ascii="Times New Roman" w:hAnsi="Times New Roman"/>
          <w:b w:val="0"/>
          <w:bCs/>
          <w:sz w:val="28"/>
          <w:szCs w:val="28"/>
          <w:lang w:val="ru-RU"/>
        </w:rPr>
        <w:t>межевания</w:t>
      </w:r>
      <w:bookmarkStart w:id="0" w:name="_GoBack"/>
      <w:bookmarkEnd w:id="0"/>
      <w:r>
        <w:rPr>
          <w:rFonts w:hint="default" w:ascii="Times New Roman" w:hAnsi="Times New Roman"/>
          <w:b w:val="0"/>
          <w:bCs/>
          <w:sz w:val="28"/>
          <w:szCs w:val="28"/>
        </w:rPr>
        <w:t xml:space="preserve"> нет объектов капитального строительства.</w:t>
      </w:r>
    </w:p>
    <w:p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Границы особо охраняемых природных территорий</w:t>
      </w:r>
    </w:p>
    <w:p>
      <w:pPr>
        <w:tabs>
          <w:tab w:val="left" w:pos="760"/>
        </w:tabs>
        <w:suppressAutoHyphens/>
        <w:spacing w:after="0" w:line="240" w:lineRule="auto"/>
        <w:ind w:right="126"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Согласно Генеральному плану </w:t>
      </w:r>
      <w:r>
        <w:rPr>
          <w:rFonts w:ascii="Times New Roman" w:hAnsi="Times New Roman" w:cs="Times New Roman"/>
          <w:sz w:val="28"/>
          <w:szCs w:val="28"/>
        </w:rPr>
        <w:t xml:space="preserve">МО «Город Майкоп» </w:t>
      </w: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на данной территории отсутствуют особо охраняемые территории.</w:t>
      </w:r>
    </w:p>
    <w:p>
      <w:pPr>
        <w:tabs>
          <w:tab w:val="left" w:pos="760"/>
        </w:tabs>
        <w:suppressAutoHyphens/>
        <w:spacing w:after="0" w:line="240" w:lineRule="auto"/>
        <w:ind w:right="126" w:firstLine="851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ar-SA"/>
        </w:rPr>
        <w:t>На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-RU" w:eastAsia="ar-SA"/>
        </w:rPr>
        <w:t xml:space="preserve"> т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ar-SA"/>
        </w:rPr>
        <w:t>ерритори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ar-SA"/>
        </w:rPr>
        <w:t>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eastAsia="ar-SA"/>
        </w:rPr>
        <w:t xml:space="preserve"> проектирования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lang w:val="ru-RU" w:eastAsia="ar-SA"/>
        </w:rPr>
        <w:t>нет</w:t>
      </w:r>
      <w:r>
        <w:rPr>
          <w:rFonts w:hint="default" w:ascii="Times New Roman" w:hAnsi="Times New Roman" w:eastAsia="Times New Roman" w:cs="Times New Roman"/>
          <w:color w:val="auto"/>
          <w:sz w:val="28"/>
          <w:szCs w:val="28"/>
          <w:lang w:val="ru-RU" w:eastAsia="ar-SA"/>
        </w:rPr>
        <w:t xml:space="preserve"> границ лесничеств, участковых лесничеств, лесных кварталов, лесотаксационных выделов или частей лесотаксационных выделов.</w:t>
      </w:r>
      <w:r>
        <w:rPr>
          <w:rFonts w:ascii="Times New Roman" w:hAnsi="Times New Roman" w:cs="Times New Roman"/>
          <w:color w:val="0000FF"/>
          <w:sz w:val="28"/>
          <w:szCs w:val="28"/>
        </w:rPr>
        <w:br w:type="textWrapping"/>
      </w:r>
    </w:p>
    <w:p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 границ территорий объектов культурного наследия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Генеральному плану МО «Город Майкоп» на территории отсутствуют объекты культурного наследия.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36 Федерального закона "Об объектах культурного наследия (памятниках истории и культуры) народов Российской Федерации" от 25.06.2002 № 73-ФЗ: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обнаружения в ходе проведения изыскательских, проектных, земляных, строительных, мелиоративных, хозяйственных работ, указанных в статье 30 настоящего Федерального закона работ по использованию лесов и иных работ объекта, обладающего признаками объекта культурного наследия, в том числе объекта археологического наследия, заказчик указанных работ, технический заказчик (застройщик) объекта капитального строительства, лицо, проводящее указанные работы,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Региональный орган охраны объектов культурного наследия, которым получено такое заявление, организует работу по определению историко-культурной ценности такого объекта в порядке, установленном законами или иными нормативными правовыми актами субъектов Российской Федерации, на территории которых находится обнаруженный объект культурного наследия.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обнаружения объекта археологического наследия уведомление о выявленном объекте археологического наследия, содержащее информацию, предусмотренную пунктом 11 статьи 45.1 настоящего Федерального закона, а также сведения о предусмотренном пунктом 5 статьи 5.1 настоящего Федерального закона особом режиме использования земельного участка, в границах которого располагается выявленный объект археологического наследия, направляются региональным органом охраны объектов культурного наследия заказчику указанных работ, техническому заказчику (застройщику) объекта капитального строительства, лицу, проводящему указанные работы.</w:t>
      </w:r>
    </w:p>
    <w:p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лица обязаны соблюдать предусмотренный пунктом 5 статьи 5.1 настоящего Федерального закона особый режим использования земельного участка, в границах которого располагается выявленный объект археологического наследия.</w:t>
      </w:r>
    </w:p>
    <w:p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>
      <w:headerReference r:id="rId5" w:type="default"/>
      <w:footerReference r:id="rId6" w:type="default"/>
      <w:pgSz w:w="11906" w:h="16838"/>
      <w:pgMar w:top="851" w:right="850" w:bottom="1134" w:left="1701" w:header="708" w:footer="142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3"/>
      <w:tblW w:w="10452" w:type="dxa"/>
      <w:tblInd w:w="-562" w:type="dxa"/>
      <w:tblBorders>
        <w:top w:val="single" w:color="auto" w:sz="8" w:space="0"/>
        <w:left w:val="none" w:color="auto" w:sz="0" w:space="0"/>
        <w:bottom w:val="none" w:color="auto" w:sz="0" w:space="0"/>
        <w:right w:val="none" w:color="auto" w:sz="0" w:space="0"/>
        <w:insideH w:val="single" w:color="auto" w:sz="2" w:space="0"/>
        <w:insideV w:val="single" w:color="auto" w:sz="8" w:space="0"/>
      </w:tblBorders>
      <w:tblLayout w:type="fixed"/>
      <w:tblCellMar>
        <w:top w:w="0" w:type="dxa"/>
        <w:left w:w="0" w:type="dxa"/>
        <w:bottom w:w="0" w:type="dxa"/>
        <w:right w:w="0" w:type="dxa"/>
      </w:tblCellMar>
    </w:tblPr>
    <w:tblGrid>
      <w:gridCol w:w="568"/>
      <w:gridCol w:w="568"/>
      <w:gridCol w:w="568"/>
      <w:gridCol w:w="568"/>
      <w:gridCol w:w="853"/>
      <w:gridCol w:w="568"/>
      <w:gridCol w:w="6191"/>
      <w:gridCol w:w="568"/>
    </w:tblGrid>
    <w:tr>
      <w:tblPrEx>
        <w:tblBorders>
          <w:top w:val="single" w:color="auto" w:sz="8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2" w:space="0"/>
          <w:insideV w:val="single" w:color="auto" w:sz="8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val="285" w:hRule="atLeast"/>
      </w:trPr>
      <w:tc>
        <w:tcPr>
          <w:tcW w:w="568" w:type="dxa"/>
          <w:tcBorders>
            <w:top w:val="single" w:color="auto" w:sz="6" w:space="0"/>
            <w:bottom w:val="single" w:color="auto" w:sz="6" w:space="0"/>
            <w:right w:val="nil"/>
          </w:tcBorders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single" w:color="auto" w:sz="6" w:space="0"/>
            <w:bottom w:val="nil"/>
            <w:right w:val="single" w:color="auto" w:sz="6" w:space="0"/>
          </w:tcBorders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nil"/>
            <w:bottom w:val="single" w:color="auto" w:sz="6" w:space="0"/>
            <w:right w:val="nil"/>
          </w:tcBorders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single" w:color="auto" w:sz="6" w:space="0"/>
            <w:bottom w:val="nil"/>
            <w:right w:val="single" w:color="auto" w:sz="6" w:space="0"/>
          </w:tcBorders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853" w:type="dxa"/>
          <w:tcBorders>
            <w:top w:val="single" w:color="auto" w:sz="6" w:space="0"/>
            <w:left w:val="nil"/>
            <w:bottom w:val="single" w:color="auto" w:sz="6" w:space="0"/>
            <w:right w:val="single" w:color="auto" w:sz="6" w:space="0"/>
          </w:tcBorders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nil"/>
            <w:bottom w:val="single" w:color="auto" w:sz="6" w:space="0"/>
            <w:right w:val="nil"/>
          </w:tcBorders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6191" w:type="dxa"/>
          <w:vMerge w:val="restart"/>
          <w:tcBorders>
            <w:top w:val="single" w:color="auto" w:sz="6" w:space="0"/>
            <w:left w:val="single" w:color="auto" w:sz="6" w:space="0"/>
            <w:bottom w:val="nil"/>
            <w:right w:val="single" w:color="auto" w:sz="6" w:space="0"/>
          </w:tcBorders>
          <w:vAlign w:val="center"/>
        </w:tcPr>
        <w:p>
          <w:pPr>
            <w:pStyle w:val="6"/>
            <w:keepNext w:val="0"/>
            <w:keepLines w:val="0"/>
            <w:widowControl/>
            <w:suppressLineNumbers w:val="0"/>
            <w:tabs>
              <w:tab w:val="left" w:pos="1384"/>
            </w:tabs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  <w:lang w:val="en-US"/>
            </w:rPr>
          </w:pPr>
        </w:p>
      </w:tc>
      <w:tc>
        <w:tcPr>
          <w:tcW w:w="568" w:type="dxa"/>
          <w:tcBorders>
            <w:top w:val="single" w:color="auto" w:sz="6" w:space="0"/>
            <w:left w:val="nil"/>
            <w:bottom w:val="single" w:color="auto" w:sz="6" w:space="0"/>
          </w:tcBorders>
          <w:vAlign w:val="center"/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Лист</w:t>
          </w:r>
        </w:p>
      </w:tc>
    </w:tr>
    <w:tr>
      <w:tblPrEx>
        <w:tblBorders>
          <w:top w:val="single" w:color="auto" w:sz="8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2" w:space="0"/>
          <w:insideV w:val="single" w:color="auto" w:sz="8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val="299" w:hRule="atLeast"/>
      </w:trPr>
      <w:tc>
        <w:tcPr>
          <w:tcW w:w="568" w:type="dxa"/>
          <w:tcBorders>
            <w:top w:val="nil"/>
            <w:bottom w:val="nil"/>
            <w:right w:val="nil"/>
          </w:tcBorders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cBorders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cBorders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85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nil"/>
            <w:left w:val="single" w:color="auto" w:sz="6" w:space="0"/>
            <w:bottom w:val="single" w:color="auto" w:sz="6" w:space="0"/>
            <w:right w:val="nil"/>
          </w:tcBorders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6191" w:type="dxa"/>
          <w:vMerge w:val="continue"/>
          <w:tcBorders>
            <w:top w:val="single" w:color="auto" w:sz="2" w:space="0"/>
            <w:left w:val="single" w:color="auto" w:sz="6" w:space="0"/>
            <w:bottom w:val="nil"/>
            <w:right w:val="single" w:color="auto" w:sz="6" w:space="0"/>
          </w:tcBorders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vMerge w:val="restart"/>
          <w:tcBorders>
            <w:top w:val="nil"/>
            <w:left w:val="nil"/>
            <w:bottom w:val="nil"/>
          </w:tcBorders>
          <w:vAlign w:val="center"/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39" w:right="0" w:hanging="39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 2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  <w:tr>
      <w:tblPrEx>
        <w:tblBorders>
          <w:top w:val="single" w:color="auto" w:sz="8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2" w:space="0"/>
          <w:insideV w:val="single" w:color="auto" w:sz="8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val="257" w:hRule="atLeast"/>
      </w:trPr>
      <w:tc>
        <w:tcPr>
          <w:tcW w:w="568" w:type="dxa"/>
          <w:tcBorders>
            <w:top w:val="single" w:color="auto" w:sz="6" w:space="0"/>
            <w:bottom w:val="nil"/>
            <w:right w:val="nil"/>
          </w:tcBorders>
          <w:vAlign w:val="center"/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Изм</w:t>
          </w:r>
        </w:p>
      </w:tc>
      <w:tc>
        <w:tcPr>
          <w:tcW w:w="568" w:type="dxa"/>
          <w:tcBorders>
            <w:top w:val="nil"/>
            <w:left w:val="single" w:color="auto" w:sz="6" w:space="0"/>
            <w:bottom w:val="nil"/>
            <w:right w:val="single" w:color="auto" w:sz="6" w:space="0"/>
          </w:tcBorders>
          <w:vAlign w:val="center"/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Кол</w:t>
          </w:r>
        </w:p>
      </w:tc>
      <w:tc>
        <w:tcPr>
          <w:tcW w:w="568" w:type="dxa"/>
          <w:tcBorders>
            <w:top w:val="single" w:color="auto" w:sz="6" w:space="0"/>
            <w:left w:val="nil"/>
            <w:bottom w:val="nil"/>
            <w:right w:val="single" w:color="auto" w:sz="6" w:space="0"/>
          </w:tcBorders>
          <w:vAlign w:val="center"/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Лист</w:t>
          </w:r>
        </w:p>
      </w:tc>
      <w:tc>
        <w:tcPr>
          <w:tcW w:w="568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№док</w:t>
          </w:r>
        </w:p>
      </w:tc>
      <w:tc>
        <w:tcPr>
          <w:tcW w:w="853" w:type="dxa"/>
          <w:tcBorders>
            <w:top w:val="single" w:color="auto" w:sz="6" w:space="0"/>
            <w:left w:val="single" w:color="auto" w:sz="6" w:space="0"/>
            <w:bottom w:val="nil"/>
            <w:right w:val="single" w:color="auto" w:sz="6" w:space="0"/>
          </w:tcBorders>
          <w:vAlign w:val="center"/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Подпись</w:t>
          </w:r>
        </w:p>
      </w:tc>
      <w:tc>
        <w:tcPr>
          <w:tcW w:w="568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Дата</w:t>
          </w:r>
        </w:p>
      </w:tc>
      <w:tc>
        <w:tcPr>
          <w:tcW w:w="6191" w:type="dxa"/>
          <w:vMerge w:val="continue"/>
          <w:tcBorders>
            <w:top w:val="single" w:color="auto" w:sz="2" w:space="0"/>
            <w:left w:val="single" w:color="auto" w:sz="6" w:space="0"/>
            <w:bottom w:val="nil"/>
            <w:right w:val="single" w:color="auto" w:sz="6" w:space="0"/>
          </w:tcBorders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vMerge w:val="continue"/>
          <w:tcBorders>
            <w:top w:val="single" w:color="auto" w:sz="8" w:space="0"/>
            <w:left w:val="nil"/>
            <w:bottom w:val="nil"/>
          </w:tcBorders>
        </w:tcPr>
        <w:p>
          <w:pPr>
            <w:pStyle w:val="6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  <w:p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-191770</wp:posOffset>
              </wp:positionV>
              <wp:extent cx="6649085" cy="10162540"/>
              <wp:effectExtent l="0" t="0" r="18415" b="10160"/>
              <wp:wrapNone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49085" cy="10162540"/>
                      </a:xfrm>
                      <a:prstGeom prst="rect">
                        <a:avLst/>
                      </a:prstGeom>
                      <a:noFill/>
                      <a:ln w="25560" cap="sq">
                        <a:solidFill>
                          <a:srgbClr val="000000"/>
                        </a:solidFill>
                        <a:miter lim="800000"/>
                      </a:ln>
                      <a:effectLst/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-15.1pt;height:800.2pt;width:523.55pt;mso-position-horizontal:center;mso-position-horizontal-relative:margin;mso-wrap-style:none;z-index:-251657216;v-text-anchor:middle;mso-width-relative:page;mso-height-relative:page;" filled="f" stroked="t" coordsize="21600,21600" o:gfxdata="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tbnJktkA&#10;AAAKAQAADwAAAAAAAAABACAAAAAiAAAAZHJzL2Rvd25yZXYueG1sUEsBAhQAFAAAAAgAh07iQCUp&#10;oR9XAgAAdAQAAA4AAAAAAAAAAQAgAAAAKAEAAGRycy9lMm9Eb2MueG1sUEsFBgAAAAAGAAYAWQEA&#10;APEFAAAAAA==&#10;">
              <v:fill on="f" focussize="0,0"/>
              <v:stroke weight="2.01259842519685pt" color="#000000" miterlimit="8" joinstyle="miter" endcap="square"/>
              <v:imagedata o:title=""/>
              <o:lock v:ext="edit" aspectratio="f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7242"/>
    <w:rsid w:val="00031E82"/>
    <w:rsid w:val="00082E1A"/>
    <w:rsid w:val="000C1D9C"/>
    <w:rsid w:val="000D25D2"/>
    <w:rsid w:val="00103D5D"/>
    <w:rsid w:val="001157A6"/>
    <w:rsid w:val="00141C0E"/>
    <w:rsid w:val="00144E2F"/>
    <w:rsid w:val="00181465"/>
    <w:rsid w:val="001A0015"/>
    <w:rsid w:val="001A02D0"/>
    <w:rsid w:val="001E25D9"/>
    <w:rsid w:val="00251664"/>
    <w:rsid w:val="002A3466"/>
    <w:rsid w:val="002C6B54"/>
    <w:rsid w:val="002E7C34"/>
    <w:rsid w:val="003328E9"/>
    <w:rsid w:val="00347D50"/>
    <w:rsid w:val="00360A37"/>
    <w:rsid w:val="003A655D"/>
    <w:rsid w:val="003C7522"/>
    <w:rsid w:val="003E624E"/>
    <w:rsid w:val="003F1B23"/>
    <w:rsid w:val="00415888"/>
    <w:rsid w:val="00416055"/>
    <w:rsid w:val="00432687"/>
    <w:rsid w:val="00437F69"/>
    <w:rsid w:val="00443E1E"/>
    <w:rsid w:val="004501F8"/>
    <w:rsid w:val="004835F6"/>
    <w:rsid w:val="00491F3C"/>
    <w:rsid w:val="00496697"/>
    <w:rsid w:val="00497BC8"/>
    <w:rsid w:val="004C2C7C"/>
    <w:rsid w:val="004E790A"/>
    <w:rsid w:val="004F66E3"/>
    <w:rsid w:val="00507347"/>
    <w:rsid w:val="00541A71"/>
    <w:rsid w:val="00550EB6"/>
    <w:rsid w:val="005A1BF6"/>
    <w:rsid w:val="005C00E3"/>
    <w:rsid w:val="005C24CC"/>
    <w:rsid w:val="005D228E"/>
    <w:rsid w:val="005D52D3"/>
    <w:rsid w:val="005F3C00"/>
    <w:rsid w:val="00633086"/>
    <w:rsid w:val="006618AD"/>
    <w:rsid w:val="0069182E"/>
    <w:rsid w:val="006A21B3"/>
    <w:rsid w:val="006B01CD"/>
    <w:rsid w:val="006B5E13"/>
    <w:rsid w:val="006D583D"/>
    <w:rsid w:val="006E412C"/>
    <w:rsid w:val="006E56EF"/>
    <w:rsid w:val="0070426C"/>
    <w:rsid w:val="00725A35"/>
    <w:rsid w:val="007723B3"/>
    <w:rsid w:val="00777F0E"/>
    <w:rsid w:val="00785C95"/>
    <w:rsid w:val="007D01A6"/>
    <w:rsid w:val="0081185F"/>
    <w:rsid w:val="008318F7"/>
    <w:rsid w:val="008326F1"/>
    <w:rsid w:val="00841FAE"/>
    <w:rsid w:val="00870788"/>
    <w:rsid w:val="008857EC"/>
    <w:rsid w:val="00890CBC"/>
    <w:rsid w:val="008C582C"/>
    <w:rsid w:val="008D1E45"/>
    <w:rsid w:val="008E0911"/>
    <w:rsid w:val="009132A1"/>
    <w:rsid w:val="00972568"/>
    <w:rsid w:val="00974A9B"/>
    <w:rsid w:val="00981E08"/>
    <w:rsid w:val="009B1D8F"/>
    <w:rsid w:val="009D5278"/>
    <w:rsid w:val="00A05BF1"/>
    <w:rsid w:val="00A53F17"/>
    <w:rsid w:val="00AD7ACE"/>
    <w:rsid w:val="00AE555A"/>
    <w:rsid w:val="00B82E0C"/>
    <w:rsid w:val="00BE1430"/>
    <w:rsid w:val="00BF396C"/>
    <w:rsid w:val="00C90BC1"/>
    <w:rsid w:val="00CD6827"/>
    <w:rsid w:val="00CE6557"/>
    <w:rsid w:val="00CF044B"/>
    <w:rsid w:val="00D526F0"/>
    <w:rsid w:val="00D55B81"/>
    <w:rsid w:val="00DC7DCD"/>
    <w:rsid w:val="00E23D99"/>
    <w:rsid w:val="00E56449"/>
    <w:rsid w:val="00E707FE"/>
    <w:rsid w:val="00E82EC9"/>
    <w:rsid w:val="00E90A91"/>
    <w:rsid w:val="00E93447"/>
    <w:rsid w:val="00EC39E9"/>
    <w:rsid w:val="00F236FF"/>
    <w:rsid w:val="00F305D8"/>
    <w:rsid w:val="00F35988"/>
    <w:rsid w:val="00F6051A"/>
    <w:rsid w:val="00F63DDF"/>
    <w:rsid w:val="00F86E05"/>
    <w:rsid w:val="00F91073"/>
    <w:rsid w:val="034D3749"/>
    <w:rsid w:val="0BF142D6"/>
    <w:rsid w:val="17AA4A64"/>
    <w:rsid w:val="205D64E0"/>
    <w:rsid w:val="29A55EC6"/>
    <w:rsid w:val="2C213815"/>
    <w:rsid w:val="31882A42"/>
    <w:rsid w:val="35335247"/>
    <w:rsid w:val="3D32590C"/>
    <w:rsid w:val="525C4F31"/>
    <w:rsid w:val="68E93446"/>
    <w:rsid w:val="7345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160" w:afterAutospacing="0" w:line="256" w:lineRule="auto"/>
      <w:ind w:left="0" w:right="0"/>
    </w:pPr>
    <w:rPr>
      <w:rFonts w:ascii="Calibri" w:hAnsi="Calibri" w:cs="Calibri"/>
      <w:sz w:val="22"/>
      <w:szCs w:val="22"/>
      <w:lang w:eastAsia="en-US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styleId="4">
    <w:name w:val="Balloon Text"/>
    <w:basedOn w:val="1"/>
    <w:link w:val="13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Normal (Web)"/>
    <w:basedOn w:val="1"/>
    <w:semiHidden/>
    <w:unhideWhenUsed/>
    <w:qFormat/>
    <w:uiPriority w:val="99"/>
    <w:rPr>
      <w:sz w:val="24"/>
      <w:szCs w:val="24"/>
    </w:rPr>
  </w:style>
  <w:style w:type="table" w:styleId="8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Верхний колонтитул Знак"/>
    <w:basedOn w:val="2"/>
    <w:link w:val="5"/>
    <w:qFormat/>
    <w:uiPriority w:val="99"/>
  </w:style>
  <w:style w:type="character" w:customStyle="1" w:styleId="11">
    <w:name w:val="Нижний колонтитул Знак"/>
    <w:basedOn w:val="2"/>
    <w:link w:val="6"/>
    <w:qFormat/>
    <w:uiPriority w:val="99"/>
  </w:style>
  <w:style w:type="paragraph" w:customStyle="1" w:styleId="12">
    <w:name w:val="Standard"/>
    <w:qFormat/>
    <w:uiPriority w:val="0"/>
    <w:pPr>
      <w:widowControl w:val="0"/>
      <w:suppressAutoHyphens/>
      <w:spacing w:after="0" w:line="240" w:lineRule="auto"/>
      <w:textAlignment w:val="baseline"/>
    </w:pPr>
    <w:rPr>
      <w:rFonts w:ascii="Arial" w:hAnsi="Arial" w:eastAsia="Lucida Sans Unicode" w:cs="Mangal"/>
      <w:kern w:val="1"/>
      <w:sz w:val="21"/>
      <w:szCs w:val="24"/>
      <w:lang w:val="ru-RU" w:eastAsia="hi-IN" w:bidi="hi-IN"/>
    </w:rPr>
  </w:style>
  <w:style w:type="character" w:customStyle="1" w:styleId="13">
    <w:name w:val="Текст выноски Знак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14">
    <w:name w:val="title-link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58A689-DDFB-4BEF-9E09-B73D7E77AA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1669</Words>
  <Characters>9517</Characters>
  <Lines>79</Lines>
  <Paragraphs>22</Paragraphs>
  <TotalTime>1</TotalTime>
  <ScaleCrop>false</ScaleCrop>
  <LinksUpToDate>false</LinksUpToDate>
  <CharactersWithSpaces>11164</CharactersWithSpaces>
  <Application>WPS Office_11.2.0.11306_F1E327BC-269C-435d-A152-05C5408002CA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2019-02-18T09:03:00Z</dcterms:created>
  <dc:creator>Админ</dc:creator>
  <cp:lastModifiedBy>Elena Gluck</cp:lastModifiedBy>
  <cp:lastPrinted>2019-11-25T07:17:00Z</cp:lastPrinted>
  <dcterms:modified xsi:type="dcterms:W3CDTF">2022-09-19T13:54:58Z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1049-11.2.0.11306</vt:lpwstr>
  </property>
  <property fmtid="{D5CDD505-2E9C-101B-9397-08002B2CF9AE}" pid="3" name="ICV">
    <vt:lpwstr>647546667CDF471EB1D85247598C764D</vt:lpwstr>
  </property>
</Properties>
</file>